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4" w:rsidRDefault="0057068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Devoir 2</w:t>
      </w:r>
      <w:bookmarkStart w:id="0" w:name="_GoBack"/>
      <w:bookmarkEnd w:id="0"/>
      <w:r>
        <w:rPr>
          <w:b/>
          <w:bCs/>
          <w:sz w:val="48"/>
          <w:szCs w:val="48"/>
        </w:rPr>
        <w:t>.2</w:t>
      </w:r>
    </w:p>
    <w:p w:rsidR="00116A44" w:rsidRDefault="00116A44"/>
    <w:p w:rsidR="00116A44" w:rsidRPr="00570683" w:rsidRDefault="00570683">
      <w:pPr>
        <w:pStyle w:val="Heading2"/>
        <w:rPr>
          <w:rFonts w:ascii="Open Sans" w:eastAsia="Open Sans" w:hAnsi="Open Sans" w:cs="Open Sans"/>
          <w:lang w:val="fr-CA"/>
        </w:rPr>
      </w:pPr>
      <w:r w:rsidRPr="00570683">
        <w:rPr>
          <w:rFonts w:ascii="Open Sans" w:eastAsia="Open Sans" w:hAnsi="Open Sans" w:cs="Open Sans"/>
          <w:lang w:val="fr-CA"/>
        </w:rPr>
        <w:t xml:space="preserve">Prix avec remise </w:t>
      </w:r>
    </w:p>
    <w:p w:rsidR="00116A44" w:rsidRDefault="00116A44">
      <w:pPr>
        <w:rPr>
          <w:rFonts w:ascii="Roboto" w:eastAsia="Roboto" w:hAnsi="Roboto" w:cs="Roboto"/>
          <w:color w:val="373A3C"/>
          <w:sz w:val="23"/>
          <w:szCs w:val="23"/>
        </w:rPr>
      </w:pPr>
    </w:p>
    <w:p w:rsidR="00116A44" w:rsidRDefault="00570683">
      <w:pPr>
        <w:rPr>
          <w:rFonts w:ascii="Roboto" w:eastAsia="Roboto" w:hAnsi="Roboto" w:cs="Roboto"/>
          <w:color w:val="373A3C"/>
          <w:sz w:val="23"/>
          <w:szCs w:val="23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Écrire un programme qui lit un prix hors taxe et calcul puis affiche le prix TTC (tout taxe comprise) correspondant (avec un taux de Taxe fixé à 15%). Le calcul de la taxe doit se faire dans une fonction.</w:t>
      </w:r>
      <w:r>
        <w:rPr>
          <w:rFonts w:ascii="Roboto" w:eastAsia="Roboto" w:hAnsi="Roboto" w:cs="Roboto"/>
          <w:color w:val="373A3C"/>
          <w:sz w:val="23"/>
          <w:szCs w:val="23"/>
        </w:rPr>
        <w:br/>
        <w:t xml:space="preserve">Votre programme </w:t>
      </w:r>
      <w:r>
        <w:rPr>
          <w:rFonts w:ascii="Roboto" w:eastAsia="Roboto" w:hAnsi="Roboto" w:cs="Roboto"/>
          <w:color w:val="373A3C"/>
          <w:sz w:val="23"/>
          <w:szCs w:val="23"/>
        </w:rPr>
        <w:t>doit établir, après le calcul de taxe, une remise dont le taux est le suivant :</w:t>
      </w:r>
    </w:p>
    <w:p w:rsidR="00116A44" w:rsidRDefault="00570683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0% pour un montant TTC inférieur à 1000 $,</w:t>
      </w:r>
    </w:p>
    <w:p w:rsidR="00116A44" w:rsidRDefault="00570683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1% pour un montant TTC supérieur ou égal à 1000 $ et inférieur à 2000 $,</w:t>
      </w:r>
    </w:p>
    <w:p w:rsidR="00116A44" w:rsidRDefault="00570683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 2% pour un montant TTC supérieur ou égal à 2000 $ et inféri</w:t>
      </w:r>
      <w:r>
        <w:rPr>
          <w:rFonts w:ascii="Roboto" w:eastAsia="Roboto" w:hAnsi="Roboto" w:cs="Roboto"/>
          <w:color w:val="373A3C"/>
          <w:sz w:val="23"/>
          <w:szCs w:val="23"/>
        </w:rPr>
        <w:t>eur à 5000 $,</w:t>
      </w:r>
    </w:p>
    <w:p w:rsidR="00116A44" w:rsidRDefault="00570683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 5% pour un montant TTC supérieur ou égal à 5000 $.</w:t>
      </w:r>
    </w:p>
    <w:p w:rsidR="00116A44" w:rsidRDefault="00570683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En plus d'afficher la remise obtenue, vous devez afficher le montant TTC sans la remise. Inclure à votre solution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deux</w:t>
      </w:r>
      <w:r>
        <w:rPr>
          <w:rFonts w:ascii="Open Sans" w:eastAsia="Open Sans" w:hAnsi="Open Sans" w:cs="Open Sans"/>
          <w:sz w:val="24"/>
          <w:szCs w:val="24"/>
        </w:rPr>
        <w:t xml:space="preserve"> tests de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base </w:t>
      </w:r>
      <w:r>
        <w:rPr>
          <w:rFonts w:ascii="Open Sans" w:eastAsia="Open Sans" w:hAnsi="Open Sans" w:cs="Open Sans"/>
          <w:sz w:val="24"/>
          <w:szCs w:val="24"/>
        </w:rPr>
        <w:t>et un jeu de trois tests</w:t>
      </w:r>
      <w:r>
        <w:rPr>
          <w:rFonts w:ascii="Open Sans" w:eastAsia="Open Sans" w:hAnsi="Open Sans" w:cs="Open Sans"/>
          <w:b/>
          <w:sz w:val="24"/>
          <w:szCs w:val="24"/>
        </w:rPr>
        <w:t xml:space="preserve"> limites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:rsidR="00116A44" w:rsidRDefault="00570683">
      <w:pPr>
        <w:spacing w:after="240"/>
        <w:jc w:val="both"/>
        <w:rPr>
          <w:color w:val="373A3C"/>
          <w:sz w:val="23"/>
          <w:szCs w:val="23"/>
        </w:rPr>
      </w:pPr>
      <w:r>
        <w:rPr>
          <w:rFonts w:ascii="Roboto" w:eastAsia="Roboto" w:hAnsi="Roboto" w:cs="Roboto"/>
          <w:color w:val="373A3C"/>
          <w:sz w:val="23"/>
          <w:szCs w:val="23"/>
        </w:rPr>
        <w:t>Basez-vous sur le jeu d</w:t>
      </w:r>
      <w:r>
        <w:rPr>
          <w:rFonts w:ascii="Roboto" w:eastAsia="Roboto" w:hAnsi="Roboto" w:cs="Roboto"/>
          <w:color w:val="373A3C"/>
          <w:sz w:val="23"/>
          <w:szCs w:val="23"/>
        </w:rPr>
        <w:t>e tests suivant pour créer les vôtres:</w:t>
      </w:r>
    </w:p>
    <w:tbl>
      <w:tblPr>
        <w:tblW w:w="6227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87"/>
        <w:gridCol w:w="1848"/>
        <w:gridCol w:w="1559"/>
        <w:gridCol w:w="1133"/>
      </w:tblGrid>
      <w:tr w:rsidR="00116A44">
        <w:trPr>
          <w:trHeight w:val="420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Intrants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Extrant</w:t>
            </w:r>
          </w:p>
        </w:tc>
      </w:tr>
      <w:tr w:rsidR="00116A44">
        <w:trPr>
          <w:trHeight w:hRule="exact" w:val="524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Prix avant taxe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Prix TTC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Remise</w:t>
            </w:r>
          </w:p>
        </w:tc>
      </w:tr>
      <w:tr w:rsidR="00116A44">
        <w:trPr>
          <w:trHeight w:hRule="exact" w:val="618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Test 1 (base)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1725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17,25</w:t>
            </w:r>
          </w:p>
        </w:tc>
      </w:tr>
      <w:tr w:rsidR="00116A44">
        <w:trPr>
          <w:trHeight w:hRule="exact" w:val="615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Test 2 (base)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</w:tr>
      <w:tr w:rsidR="00116A44">
        <w:trPr>
          <w:trHeight w:hRule="exact" w:val="597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Test 3 (base)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</w:tr>
      <w:tr w:rsidR="00116A44"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Test 4 (limite)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</w:tr>
      <w:tr w:rsidR="00116A44">
        <w:trPr>
          <w:trHeight w:val="177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rFonts w:ascii="Roboto" w:eastAsia="Roboto" w:hAnsi="Roboto" w:cs="Roboto"/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Test 5 (limite)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</w:tr>
      <w:tr w:rsidR="00116A44">
        <w:trPr>
          <w:trHeight w:val="177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A44" w:rsidRDefault="00570683">
            <w:pPr>
              <w:widowControl w:val="0"/>
              <w:spacing w:line="240" w:lineRule="auto"/>
              <w:rPr>
                <w:rFonts w:ascii="Roboto" w:eastAsia="Roboto" w:hAnsi="Roboto" w:cs="Roboto"/>
                <w:color w:val="373A3C"/>
                <w:sz w:val="23"/>
                <w:szCs w:val="23"/>
              </w:rPr>
            </w:pPr>
            <w:r>
              <w:rPr>
                <w:rFonts w:ascii="Roboto" w:eastAsia="Roboto" w:hAnsi="Roboto" w:cs="Roboto"/>
                <w:color w:val="373A3C"/>
                <w:sz w:val="23"/>
                <w:szCs w:val="23"/>
              </w:rPr>
              <w:t>Test 6 (limite)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44" w:rsidRDefault="00116A44">
            <w:pPr>
              <w:widowControl w:val="0"/>
              <w:spacing w:line="240" w:lineRule="auto"/>
              <w:rPr>
                <w:color w:val="373A3C"/>
                <w:sz w:val="23"/>
                <w:szCs w:val="23"/>
              </w:rPr>
            </w:pPr>
          </w:p>
        </w:tc>
      </w:tr>
    </w:tbl>
    <w:p w:rsidR="00116A44" w:rsidRDefault="00116A44">
      <w:pPr>
        <w:rPr>
          <w:rFonts w:ascii="Courier New" w:eastAsia="Courier New" w:hAnsi="Courier New" w:cs="Courier New"/>
        </w:rPr>
      </w:pPr>
    </w:p>
    <w:p w:rsidR="00116A44" w:rsidRDefault="00116A44"/>
    <w:p w:rsidR="00116A44" w:rsidRDefault="00570683">
      <w:pPr>
        <w:rPr>
          <w:rFonts w:ascii="Arial" w:eastAsia="Arial" w:hAnsi="Arial" w:cs="Arial"/>
          <w:b/>
          <w:bCs/>
          <w:sz w:val="28"/>
          <w:szCs w:val="28"/>
        </w:rPr>
      </w:pPr>
      <w:bookmarkStart w:id="1" w:name="_ah0gpborahi2"/>
      <w:bookmarkEnd w:id="1"/>
      <w:r>
        <w:rPr>
          <w:rFonts w:ascii="Arial" w:eastAsia="Arial" w:hAnsi="Arial" w:cs="Arial"/>
          <w:b/>
          <w:bCs/>
          <w:sz w:val="28"/>
          <w:szCs w:val="28"/>
        </w:rPr>
        <w:lastRenderedPageBreak/>
        <w:t>Note 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:  Utiliser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la méthode des if </w:t>
      </w:r>
      <w:r>
        <w:rPr>
          <w:rFonts w:ascii="Arial" w:eastAsia="Arial" w:hAnsi="Arial" w:cs="Arial"/>
          <w:b/>
          <w:bCs/>
          <w:sz w:val="28"/>
          <w:szCs w:val="28"/>
        </w:rPr>
        <w:t>imbriquées pour cet exercice.</w:t>
      </w:r>
    </w:p>
    <w:p w:rsidR="00116A44" w:rsidRDefault="00116A44">
      <w:pPr>
        <w:shd w:val="clear" w:color="auto" w:fill="FFFFFF"/>
        <w:spacing w:after="240"/>
        <w:ind w:left="720"/>
        <w:rPr>
          <w:rFonts w:ascii="Roboto" w:eastAsia="Roboto" w:hAnsi="Roboto" w:cs="Roboto"/>
          <w:b/>
          <w:bCs/>
          <w:color w:val="373A3C"/>
          <w:sz w:val="23"/>
          <w:szCs w:val="23"/>
        </w:rPr>
      </w:pPr>
    </w:p>
    <w:p w:rsidR="00116A44" w:rsidRDefault="00570683">
      <w:pPr>
        <w:shd w:val="clear" w:color="auto" w:fill="FFFFFF"/>
        <w:spacing w:after="240"/>
        <w:rPr>
          <w:rFonts w:ascii="Roboto" w:eastAsia="Roboto" w:hAnsi="Roboto" w:cs="Roboto"/>
          <w:color w:val="373A3C"/>
          <w:sz w:val="23"/>
          <w:szCs w:val="23"/>
        </w:rPr>
      </w:pPr>
      <w:r>
        <w:rPr>
          <w:rFonts w:ascii="Roboto" w:eastAsia="Roboto" w:hAnsi="Roboto" w:cs="Roboto"/>
          <w:color w:val="373A3C"/>
          <w:sz w:val="23"/>
          <w:szCs w:val="23"/>
        </w:rPr>
        <w:t xml:space="preserve">À remettre sur </w:t>
      </w:r>
      <w:proofErr w:type="spellStart"/>
      <w:r>
        <w:rPr>
          <w:rFonts w:ascii="Roboto" w:eastAsia="Roboto" w:hAnsi="Roboto" w:cs="Roboto"/>
          <w:color w:val="373A3C"/>
          <w:sz w:val="23"/>
          <w:szCs w:val="23"/>
        </w:rPr>
        <w:t>ColNet</w:t>
      </w:r>
      <w:proofErr w:type="spellEnd"/>
    </w:p>
    <w:sectPr w:rsidR="00116A4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0683">
      <w:pPr>
        <w:spacing w:after="0" w:line="240" w:lineRule="auto"/>
      </w:pPr>
      <w:r>
        <w:separator/>
      </w:r>
    </w:p>
  </w:endnote>
  <w:endnote w:type="continuationSeparator" w:id="0">
    <w:p w:rsidR="00000000" w:rsidRDefault="0057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Roboto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4" w:rsidRDefault="00116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0683">
      <w:pPr>
        <w:spacing w:after="0" w:line="240" w:lineRule="auto"/>
      </w:pPr>
      <w:r>
        <w:separator/>
      </w:r>
    </w:p>
  </w:footnote>
  <w:footnote w:type="continuationSeparator" w:id="0">
    <w:p w:rsidR="00000000" w:rsidRDefault="0057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4" w:rsidRDefault="0011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F78"/>
    <w:multiLevelType w:val="multilevel"/>
    <w:tmpl w:val="A5C046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FF0D75"/>
    <w:multiLevelType w:val="multilevel"/>
    <w:tmpl w:val="E73A59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4"/>
    <w:rsid w:val="00116A44"/>
    <w:rsid w:val="005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C5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955C5E"/>
  </w:style>
  <w:style w:type="character" w:customStyle="1" w:styleId="FooterChar">
    <w:name w:val="Footer Char"/>
    <w:basedOn w:val="DefaultParagraphFont"/>
    <w:link w:val="Footer"/>
    <w:uiPriority w:val="99"/>
    <w:qFormat/>
    <w:rsid w:val="00955C5E"/>
  </w:style>
  <w:style w:type="character" w:customStyle="1" w:styleId="Heading2Char">
    <w:name w:val="Heading 2 Char"/>
    <w:basedOn w:val="DefaultParagraphFont"/>
    <w:link w:val="Heading2"/>
    <w:uiPriority w:val="9"/>
    <w:qFormat/>
    <w:rsid w:val="00955C5E"/>
    <w:rPr>
      <w:rFonts w:ascii="Arial" w:eastAsia="Arial" w:hAnsi="Arial" w:cs="Arial"/>
      <w:sz w:val="32"/>
      <w:szCs w:val="32"/>
      <w:lang w:val="en" w:eastAsia="fr-CA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uiPriority w:val="99"/>
    <w:unhideWhenUsed/>
    <w:rsid w:val="00955C5E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5C5E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C5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955C5E"/>
  </w:style>
  <w:style w:type="character" w:customStyle="1" w:styleId="FooterChar">
    <w:name w:val="Footer Char"/>
    <w:basedOn w:val="DefaultParagraphFont"/>
    <w:link w:val="Footer"/>
    <w:uiPriority w:val="99"/>
    <w:qFormat/>
    <w:rsid w:val="00955C5E"/>
  </w:style>
  <w:style w:type="character" w:customStyle="1" w:styleId="Heading2Char">
    <w:name w:val="Heading 2 Char"/>
    <w:basedOn w:val="DefaultParagraphFont"/>
    <w:link w:val="Heading2"/>
    <w:uiPriority w:val="9"/>
    <w:qFormat/>
    <w:rsid w:val="00955C5E"/>
    <w:rPr>
      <w:rFonts w:ascii="Arial" w:eastAsia="Arial" w:hAnsi="Arial" w:cs="Arial"/>
      <w:sz w:val="32"/>
      <w:szCs w:val="32"/>
      <w:lang w:val="en" w:eastAsia="fr-CA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uiPriority w:val="99"/>
    <w:unhideWhenUsed/>
    <w:rsid w:val="00955C5E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5C5E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165</Words>
  <Characters>908</Characters>
  <Application>Microsoft Office Word</Application>
  <DocSecurity>0</DocSecurity>
  <Lines>7</Lines>
  <Paragraphs>2</Paragraphs>
  <ScaleCrop>false</ScaleCrop>
  <Company>CLG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Kadouche</dc:creator>
  <dc:description/>
  <cp:lastModifiedBy>Stephane</cp:lastModifiedBy>
  <cp:revision>6</cp:revision>
  <dcterms:created xsi:type="dcterms:W3CDTF">2021-11-11T04:08:00Z</dcterms:created>
  <dcterms:modified xsi:type="dcterms:W3CDTF">2022-02-23T15:23:00Z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